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A50B8F" w:rsidP="00A50B8F">
      <w:pPr>
        <w:jc w:val="center"/>
        <w:rPr>
          <w:rFonts w:ascii="Times New Roman" w:hAnsi="Times New Roman"/>
          <w:b/>
          <w:sz w:val="28"/>
          <w:szCs w:val="28"/>
          <w:lang w:val="en-US"/>
        </w:rPr>
      </w:pPr>
      <w:r w:rsidRPr="00A50B8F">
        <w:rPr>
          <w:rFonts w:ascii="Times New Roman" w:hAnsi="Times New Roman"/>
          <w:b/>
          <w:sz w:val="28"/>
          <w:szCs w:val="28"/>
          <w:lang w:val="en-US"/>
        </w:rPr>
        <w:t>Standard language, language totem</w:t>
      </w:r>
    </w:p>
    <w:p w:rsidR="00086AD7" w:rsidRDefault="00086AD7" w:rsidP="00086AD7">
      <w:pPr>
        <w:jc w:val="both"/>
        <w:rPr>
          <w:rFonts w:ascii="Times New Roman" w:hAnsi="Times New Roman" w:cs="Times New Roman"/>
          <w:sz w:val="28"/>
          <w:szCs w:val="28"/>
          <w:lang w:val="en-US"/>
        </w:rPr>
      </w:pPr>
      <w:r w:rsidRPr="00086AD7">
        <w:rPr>
          <w:rFonts w:ascii="Times New Roman" w:hAnsi="Times New Roman" w:cs="Times New Roman"/>
          <w:sz w:val="28"/>
          <w:szCs w:val="28"/>
          <w:lang w:val="en-US"/>
        </w:rPr>
        <w:t xml:space="preserve">A </w:t>
      </w:r>
      <w:r w:rsidRPr="00086AD7">
        <w:rPr>
          <w:rFonts w:ascii="Times New Roman" w:hAnsi="Times New Roman" w:cs="Times New Roman"/>
          <w:b/>
          <w:bCs/>
          <w:sz w:val="28"/>
          <w:szCs w:val="28"/>
          <w:lang w:val="en-US"/>
        </w:rPr>
        <w:t>totem</w:t>
      </w:r>
      <w:r w:rsidRPr="00086AD7">
        <w:rPr>
          <w:rFonts w:ascii="Times New Roman" w:hAnsi="Times New Roman" w:cs="Times New Roman"/>
          <w:sz w:val="28"/>
          <w:szCs w:val="28"/>
          <w:lang w:val="en-US"/>
        </w:rPr>
        <w:t xml:space="preserve"> is a spirit being, sacred object, or symbol that serves as an emblem of a group of </w:t>
      </w:r>
      <w:hyperlink r:id="rId4" w:tooltip="People" w:history="1">
        <w:r w:rsidRPr="00086AD7">
          <w:rPr>
            <w:rStyle w:val="a3"/>
            <w:rFonts w:ascii="Times New Roman" w:hAnsi="Times New Roman" w:cs="Times New Roman"/>
            <w:color w:val="auto"/>
            <w:sz w:val="28"/>
            <w:szCs w:val="28"/>
            <w:u w:val="none"/>
            <w:lang w:val="en-US"/>
          </w:rPr>
          <w:t>people</w:t>
        </w:r>
      </w:hyperlink>
      <w:r w:rsidRPr="00086AD7">
        <w:rPr>
          <w:rFonts w:ascii="Times New Roman" w:hAnsi="Times New Roman" w:cs="Times New Roman"/>
          <w:sz w:val="28"/>
          <w:szCs w:val="28"/>
          <w:lang w:val="en-US"/>
        </w:rPr>
        <w:t xml:space="preserve">, such as a </w:t>
      </w:r>
      <w:hyperlink r:id="rId5" w:tooltip="Family" w:history="1">
        <w:r w:rsidRPr="00086AD7">
          <w:rPr>
            <w:rStyle w:val="a3"/>
            <w:rFonts w:ascii="Times New Roman" w:hAnsi="Times New Roman" w:cs="Times New Roman"/>
            <w:color w:val="auto"/>
            <w:sz w:val="28"/>
            <w:szCs w:val="28"/>
            <w:u w:val="none"/>
            <w:lang w:val="en-US"/>
          </w:rPr>
          <w:t>family</w:t>
        </w:r>
      </w:hyperlink>
      <w:r w:rsidRPr="00086AD7">
        <w:rPr>
          <w:rFonts w:ascii="Times New Roman" w:hAnsi="Times New Roman" w:cs="Times New Roman"/>
          <w:sz w:val="28"/>
          <w:szCs w:val="28"/>
          <w:lang w:val="en-US"/>
        </w:rPr>
        <w:t xml:space="preserve">, </w:t>
      </w:r>
      <w:hyperlink r:id="rId6" w:tooltip="Clan" w:history="1">
        <w:r w:rsidRPr="00086AD7">
          <w:rPr>
            <w:rStyle w:val="a3"/>
            <w:rFonts w:ascii="Times New Roman" w:hAnsi="Times New Roman" w:cs="Times New Roman"/>
            <w:color w:val="auto"/>
            <w:sz w:val="28"/>
            <w:szCs w:val="28"/>
            <w:u w:val="none"/>
            <w:lang w:val="en-US"/>
          </w:rPr>
          <w:t>clan</w:t>
        </w:r>
      </w:hyperlink>
      <w:r w:rsidRPr="00086AD7">
        <w:rPr>
          <w:rFonts w:ascii="Times New Roman" w:hAnsi="Times New Roman" w:cs="Times New Roman"/>
          <w:sz w:val="28"/>
          <w:szCs w:val="28"/>
          <w:lang w:val="en-US"/>
        </w:rPr>
        <w:t xml:space="preserve">, </w:t>
      </w:r>
      <w:hyperlink r:id="rId7" w:tooltip="Lineage (anthropology)" w:history="1">
        <w:r w:rsidRPr="00086AD7">
          <w:rPr>
            <w:rStyle w:val="a3"/>
            <w:rFonts w:ascii="Times New Roman" w:hAnsi="Times New Roman" w:cs="Times New Roman"/>
            <w:color w:val="auto"/>
            <w:sz w:val="28"/>
            <w:szCs w:val="28"/>
            <w:u w:val="none"/>
            <w:lang w:val="en-US"/>
          </w:rPr>
          <w:t>lineage</w:t>
        </w:r>
      </w:hyperlink>
      <w:r w:rsidRPr="00086AD7">
        <w:rPr>
          <w:rFonts w:ascii="Times New Roman" w:hAnsi="Times New Roman" w:cs="Times New Roman"/>
          <w:sz w:val="28"/>
          <w:szCs w:val="28"/>
          <w:lang w:val="en-US"/>
        </w:rPr>
        <w:t xml:space="preserve">, or </w:t>
      </w:r>
      <w:hyperlink r:id="rId8" w:tooltip="Tribe" w:history="1">
        <w:r w:rsidRPr="00086AD7">
          <w:rPr>
            <w:rStyle w:val="a3"/>
            <w:rFonts w:ascii="Times New Roman" w:hAnsi="Times New Roman" w:cs="Times New Roman"/>
            <w:color w:val="auto"/>
            <w:sz w:val="28"/>
            <w:szCs w:val="28"/>
            <w:u w:val="none"/>
            <w:lang w:val="en-US"/>
          </w:rPr>
          <w:t>tribe</w:t>
        </w:r>
      </w:hyperlink>
      <w:r w:rsidRPr="00086AD7">
        <w:rPr>
          <w:rFonts w:ascii="Times New Roman" w:hAnsi="Times New Roman" w:cs="Times New Roman"/>
          <w:sz w:val="28"/>
          <w:szCs w:val="28"/>
          <w:lang w:val="en-US"/>
        </w:rPr>
        <w:t xml:space="preserve">. The totemic symbol may serve as a reminder of the </w:t>
      </w:r>
      <w:hyperlink r:id="rId9" w:tooltip="Veneration of the dead" w:history="1">
        <w:r w:rsidRPr="00086AD7">
          <w:rPr>
            <w:rStyle w:val="a3"/>
            <w:rFonts w:ascii="Times New Roman" w:hAnsi="Times New Roman" w:cs="Times New Roman"/>
            <w:color w:val="auto"/>
            <w:sz w:val="28"/>
            <w:szCs w:val="28"/>
            <w:u w:val="none"/>
            <w:lang w:val="en-US"/>
          </w:rPr>
          <w:t>kin group's ancestry</w:t>
        </w:r>
      </w:hyperlink>
      <w:r w:rsidRPr="00086AD7">
        <w:rPr>
          <w:rFonts w:ascii="Times New Roman" w:hAnsi="Times New Roman" w:cs="Times New Roman"/>
          <w:sz w:val="28"/>
          <w:szCs w:val="28"/>
          <w:lang w:val="en-US"/>
        </w:rPr>
        <w:t xml:space="preserve"> or mythic past. While the term "totem" is </w:t>
      </w:r>
      <w:hyperlink r:id="rId10" w:tooltip="Ojibwe language" w:history="1">
        <w:proofErr w:type="spellStart"/>
        <w:r w:rsidRPr="00086AD7">
          <w:rPr>
            <w:rStyle w:val="a3"/>
            <w:rFonts w:ascii="Times New Roman" w:hAnsi="Times New Roman" w:cs="Times New Roman"/>
            <w:color w:val="auto"/>
            <w:sz w:val="28"/>
            <w:szCs w:val="28"/>
            <w:u w:val="none"/>
            <w:lang w:val="en-US"/>
          </w:rPr>
          <w:t>Ojibwe</w:t>
        </w:r>
        <w:proofErr w:type="spellEnd"/>
      </w:hyperlink>
      <w:r w:rsidRPr="00086AD7">
        <w:rPr>
          <w:rFonts w:ascii="Times New Roman" w:hAnsi="Times New Roman" w:cs="Times New Roman"/>
          <w:sz w:val="28"/>
          <w:szCs w:val="28"/>
          <w:lang w:val="en-US"/>
        </w:rPr>
        <w:t xml:space="preserve"> in origin, belief in </w:t>
      </w:r>
      <w:hyperlink r:id="rId11" w:tooltip="Tutelary deity" w:history="1">
        <w:r w:rsidRPr="00086AD7">
          <w:rPr>
            <w:rStyle w:val="a3"/>
            <w:rFonts w:ascii="Times New Roman" w:hAnsi="Times New Roman" w:cs="Times New Roman"/>
            <w:color w:val="auto"/>
            <w:sz w:val="28"/>
            <w:szCs w:val="28"/>
            <w:u w:val="none"/>
            <w:lang w:val="en-US"/>
          </w:rPr>
          <w:t>tutelary spirits and deities</w:t>
        </w:r>
      </w:hyperlink>
      <w:r w:rsidRPr="00086AD7">
        <w:rPr>
          <w:rFonts w:ascii="Times New Roman" w:hAnsi="Times New Roman" w:cs="Times New Roman"/>
          <w:sz w:val="28"/>
          <w:szCs w:val="28"/>
          <w:lang w:val="en-US"/>
        </w:rPr>
        <w:t xml:space="preserve"> is not limited to </w:t>
      </w:r>
      <w:hyperlink r:id="rId12" w:tooltip="Indigenous peoples of the Americas" w:history="1">
        <w:r w:rsidRPr="00086AD7">
          <w:rPr>
            <w:rStyle w:val="a3"/>
            <w:rFonts w:ascii="Times New Roman" w:hAnsi="Times New Roman" w:cs="Times New Roman"/>
            <w:color w:val="auto"/>
            <w:sz w:val="28"/>
            <w:szCs w:val="28"/>
            <w:u w:val="none"/>
            <w:lang w:val="en-US"/>
          </w:rPr>
          <w:t>indigenous peoples of the Americas</w:t>
        </w:r>
      </w:hyperlink>
      <w:r w:rsidRPr="00086AD7">
        <w:rPr>
          <w:rFonts w:ascii="Times New Roman" w:hAnsi="Times New Roman" w:cs="Times New Roman"/>
          <w:sz w:val="28"/>
          <w:szCs w:val="28"/>
          <w:lang w:val="en-US"/>
        </w:rPr>
        <w:t xml:space="preserve"> but common to a number of cultures worldwide. </w:t>
      </w:r>
      <w:hyperlink r:id="rId13" w:tooltip="Totemism" w:history="1">
        <w:proofErr w:type="spellStart"/>
        <w:r w:rsidRPr="00086AD7">
          <w:rPr>
            <w:rStyle w:val="a3"/>
            <w:rFonts w:ascii="Times New Roman" w:hAnsi="Times New Roman" w:cs="Times New Roman"/>
            <w:color w:val="auto"/>
            <w:sz w:val="28"/>
            <w:szCs w:val="28"/>
            <w:u w:val="none"/>
            <w:lang w:val="en-US"/>
          </w:rPr>
          <w:t>Totemistic</w:t>
        </w:r>
        <w:proofErr w:type="spellEnd"/>
        <w:r w:rsidRPr="00086AD7">
          <w:rPr>
            <w:rStyle w:val="a3"/>
            <w:rFonts w:ascii="Times New Roman" w:hAnsi="Times New Roman" w:cs="Times New Roman"/>
            <w:color w:val="auto"/>
            <w:sz w:val="28"/>
            <w:szCs w:val="28"/>
            <w:u w:val="none"/>
            <w:lang w:val="en-US"/>
          </w:rPr>
          <w:t xml:space="preserve"> beliefs</w:t>
        </w:r>
      </w:hyperlink>
      <w:r w:rsidRPr="00086AD7">
        <w:rPr>
          <w:rFonts w:ascii="Times New Roman" w:hAnsi="Times New Roman" w:cs="Times New Roman"/>
          <w:sz w:val="28"/>
          <w:szCs w:val="28"/>
          <w:lang w:val="en-US"/>
        </w:rPr>
        <w:t xml:space="preserve"> are found in regions of Africa, Arabia, Asia, Australia, Europe, and the Arctic. Contemporary </w:t>
      </w:r>
      <w:hyperlink r:id="rId14" w:tooltip="Neoshamanism" w:history="1">
        <w:proofErr w:type="spellStart"/>
        <w:r w:rsidRPr="00086AD7">
          <w:rPr>
            <w:rStyle w:val="a3"/>
            <w:rFonts w:ascii="Times New Roman" w:hAnsi="Times New Roman" w:cs="Times New Roman"/>
            <w:color w:val="auto"/>
            <w:sz w:val="28"/>
            <w:szCs w:val="28"/>
            <w:u w:val="none"/>
            <w:lang w:val="en-US"/>
          </w:rPr>
          <w:t>neoshamanic</w:t>
        </w:r>
        <w:proofErr w:type="spellEnd"/>
      </w:hyperlink>
      <w:r w:rsidRPr="00086AD7">
        <w:rPr>
          <w:rFonts w:ascii="Times New Roman" w:hAnsi="Times New Roman" w:cs="Times New Roman"/>
          <w:sz w:val="28"/>
          <w:szCs w:val="28"/>
          <w:lang w:val="en-US"/>
        </w:rPr>
        <w:t xml:space="preserve">, </w:t>
      </w:r>
      <w:hyperlink r:id="rId15" w:tooltip="New Age" w:history="1">
        <w:r w:rsidRPr="00086AD7">
          <w:rPr>
            <w:rStyle w:val="a3"/>
            <w:rFonts w:ascii="Times New Roman" w:hAnsi="Times New Roman" w:cs="Times New Roman"/>
            <w:color w:val="auto"/>
            <w:sz w:val="28"/>
            <w:szCs w:val="28"/>
            <w:u w:val="none"/>
            <w:lang w:val="en-US"/>
          </w:rPr>
          <w:t>New Age</w:t>
        </w:r>
      </w:hyperlink>
      <w:r w:rsidRPr="00086AD7">
        <w:rPr>
          <w:rFonts w:ascii="Times New Roman" w:hAnsi="Times New Roman" w:cs="Times New Roman"/>
          <w:sz w:val="28"/>
          <w:szCs w:val="28"/>
          <w:lang w:val="en-US"/>
        </w:rPr>
        <w:t xml:space="preserve"> and </w:t>
      </w:r>
      <w:hyperlink r:id="rId16" w:tooltip="Mythopoetic men's movement" w:history="1">
        <w:proofErr w:type="spellStart"/>
        <w:r w:rsidRPr="00086AD7">
          <w:rPr>
            <w:rStyle w:val="a3"/>
            <w:rFonts w:ascii="Times New Roman" w:hAnsi="Times New Roman" w:cs="Times New Roman"/>
            <w:color w:val="auto"/>
            <w:sz w:val="28"/>
            <w:szCs w:val="28"/>
            <w:u w:val="none"/>
            <w:lang w:val="en-US"/>
          </w:rPr>
          <w:t>mythopoetic</w:t>
        </w:r>
        <w:proofErr w:type="spellEnd"/>
        <w:r w:rsidRPr="00086AD7">
          <w:rPr>
            <w:rStyle w:val="a3"/>
            <w:rFonts w:ascii="Times New Roman" w:hAnsi="Times New Roman" w:cs="Times New Roman"/>
            <w:color w:val="auto"/>
            <w:sz w:val="28"/>
            <w:szCs w:val="28"/>
            <w:u w:val="none"/>
            <w:lang w:val="en-US"/>
          </w:rPr>
          <w:t xml:space="preserve"> men's movements</w:t>
        </w:r>
      </w:hyperlink>
      <w:r w:rsidRPr="00086AD7">
        <w:rPr>
          <w:rFonts w:ascii="Times New Roman" w:hAnsi="Times New Roman" w:cs="Times New Roman"/>
          <w:sz w:val="28"/>
          <w:szCs w:val="28"/>
          <w:lang w:val="en-US"/>
        </w:rPr>
        <w:t xml:space="preserve"> not otherwise involved in the practice of a tribal religion may </w:t>
      </w:r>
      <w:hyperlink r:id="rId17" w:tooltip="Cultural appropriation" w:history="1">
        <w:r w:rsidRPr="00086AD7">
          <w:rPr>
            <w:rStyle w:val="a3"/>
            <w:rFonts w:ascii="Times New Roman" w:hAnsi="Times New Roman" w:cs="Times New Roman"/>
            <w:color w:val="auto"/>
            <w:sz w:val="28"/>
            <w:szCs w:val="28"/>
            <w:u w:val="none"/>
            <w:lang w:val="en-US"/>
          </w:rPr>
          <w:t>appropriate</w:t>
        </w:r>
      </w:hyperlink>
      <w:r w:rsidRPr="00086AD7">
        <w:rPr>
          <w:rFonts w:ascii="Times New Roman" w:hAnsi="Times New Roman" w:cs="Times New Roman"/>
          <w:sz w:val="28"/>
          <w:szCs w:val="28"/>
          <w:lang w:val="en-US"/>
        </w:rPr>
        <w:t xml:space="preserve"> and use "totem" terminology for the personal identification with a tutelary spirit or </w:t>
      </w:r>
      <w:hyperlink r:id="rId18" w:tooltip="Spirit guide" w:history="1">
        <w:r w:rsidRPr="00086AD7">
          <w:rPr>
            <w:rStyle w:val="a3"/>
            <w:rFonts w:ascii="Times New Roman" w:hAnsi="Times New Roman" w:cs="Times New Roman"/>
            <w:color w:val="auto"/>
            <w:sz w:val="28"/>
            <w:szCs w:val="28"/>
            <w:u w:val="none"/>
            <w:lang w:val="en-US"/>
          </w:rPr>
          <w:t>guide</w:t>
        </w:r>
      </w:hyperlink>
      <w:r w:rsidRPr="00086AD7">
        <w:rPr>
          <w:rFonts w:ascii="Times New Roman" w:hAnsi="Times New Roman" w:cs="Times New Roman"/>
          <w:sz w:val="28"/>
          <w:szCs w:val="28"/>
          <w:lang w:val="en-US"/>
        </w:rPr>
        <w:t>.</w:t>
      </w:r>
    </w:p>
    <w:p w:rsidR="00687E1F" w:rsidRPr="00687E1F" w:rsidRDefault="00687E1F" w:rsidP="00687E1F">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proofErr w:type="spellStart"/>
      <w:r w:rsidRPr="00687E1F">
        <w:rPr>
          <w:rFonts w:ascii="Times New Roman" w:eastAsia="Times New Roman" w:hAnsi="Times New Roman" w:cs="Times New Roman"/>
          <w:b/>
          <w:bCs/>
          <w:sz w:val="28"/>
          <w:szCs w:val="28"/>
          <w:lang w:eastAsia="ru-RU"/>
        </w:rPr>
        <w:t>Native</w:t>
      </w:r>
      <w:proofErr w:type="spellEnd"/>
      <w:r w:rsidRPr="00687E1F">
        <w:rPr>
          <w:rFonts w:ascii="Times New Roman" w:eastAsia="Times New Roman" w:hAnsi="Times New Roman" w:cs="Times New Roman"/>
          <w:b/>
          <w:bCs/>
          <w:sz w:val="28"/>
          <w:szCs w:val="28"/>
          <w:lang w:eastAsia="ru-RU"/>
        </w:rPr>
        <w:t xml:space="preserve"> </w:t>
      </w:r>
      <w:proofErr w:type="spellStart"/>
      <w:r w:rsidRPr="00687E1F">
        <w:rPr>
          <w:rFonts w:ascii="Times New Roman" w:eastAsia="Times New Roman" w:hAnsi="Times New Roman" w:cs="Times New Roman"/>
          <w:b/>
          <w:bCs/>
          <w:sz w:val="28"/>
          <w:szCs w:val="28"/>
          <w:lang w:eastAsia="ru-RU"/>
        </w:rPr>
        <w:t>North</w:t>
      </w:r>
      <w:proofErr w:type="spellEnd"/>
      <w:r w:rsidRPr="00687E1F">
        <w:rPr>
          <w:rFonts w:ascii="Times New Roman" w:eastAsia="Times New Roman" w:hAnsi="Times New Roman" w:cs="Times New Roman"/>
          <w:b/>
          <w:bCs/>
          <w:sz w:val="28"/>
          <w:szCs w:val="28"/>
          <w:lang w:eastAsia="ru-RU"/>
        </w:rPr>
        <w:t xml:space="preserve"> </w:t>
      </w:r>
      <w:proofErr w:type="spellStart"/>
      <w:r w:rsidRPr="00687E1F">
        <w:rPr>
          <w:rFonts w:ascii="Times New Roman" w:eastAsia="Times New Roman" w:hAnsi="Times New Roman" w:cs="Times New Roman"/>
          <w:b/>
          <w:bCs/>
          <w:sz w:val="28"/>
          <w:szCs w:val="28"/>
          <w:lang w:eastAsia="ru-RU"/>
        </w:rPr>
        <w:t>American</w:t>
      </w:r>
      <w:proofErr w:type="spellEnd"/>
      <w:r w:rsidRPr="00687E1F">
        <w:rPr>
          <w:rFonts w:ascii="Times New Roman" w:eastAsia="Times New Roman" w:hAnsi="Times New Roman" w:cs="Times New Roman"/>
          <w:b/>
          <w:bCs/>
          <w:sz w:val="28"/>
          <w:szCs w:val="28"/>
          <w:lang w:eastAsia="ru-RU"/>
        </w:rPr>
        <w:t xml:space="preserve"> </w:t>
      </w:r>
      <w:proofErr w:type="spellStart"/>
      <w:r w:rsidRPr="00687E1F">
        <w:rPr>
          <w:rFonts w:ascii="Times New Roman" w:eastAsia="Times New Roman" w:hAnsi="Times New Roman" w:cs="Times New Roman"/>
          <w:b/>
          <w:bCs/>
          <w:sz w:val="28"/>
          <w:szCs w:val="28"/>
          <w:lang w:eastAsia="ru-RU"/>
        </w:rPr>
        <w:t>totems</w:t>
      </w:r>
      <w:proofErr w:type="spellEnd"/>
    </w:p>
    <w:p w:rsidR="00687E1F" w:rsidRPr="00687E1F" w:rsidRDefault="00687E1F" w:rsidP="00687E1F">
      <w:pPr>
        <w:spacing w:after="0" w:line="240" w:lineRule="auto"/>
        <w:jc w:val="both"/>
        <w:rPr>
          <w:rFonts w:ascii="Times New Roman" w:eastAsia="Times New Roman" w:hAnsi="Times New Roman" w:cs="Times New Roman"/>
          <w:sz w:val="28"/>
          <w:szCs w:val="28"/>
          <w:lang w:eastAsia="ru-RU"/>
        </w:rPr>
      </w:pPr>
      <w:r w:rsidRPr="00687E1F">
        <w:rPr>
          <w:rFonts w:ascii="Times New Roman" w:eastAsia="Times New Roman" w:hAnsi="Times New Roman" w:cs="Times New Roman"/>
          <w:noProof/>
          <w:sz w:val="28"/>
          <w:szCs w:val="28"/>
          <w:lang w:eastAsia="ru-RU"/>
        </w:rPr>
        <w:drawing>
          <wp:inline distT="0" distB="0" distL="0" distR="0">
            <wp:extent cx="2524125" cy="1266825"/>
            <wp:effectExtent l="19050" t="0" r="9525" b="0"/>
            <wp:docPr id="1" name="Рисунок 1" descr="https://upload.wikimedia.org/wikipedia/commons/thumb/8/88/Pro-Independence_Flag_of_New_Caledonia.svg/265px-Pro-Independence_Flag_of_New_Caledonia.svg.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8/Pro-Independence_Flag_of_New_Caledonia.svg/265px-Pro-Independence_Flag_of_New_Caledonia.svg.png">
                      <a:hlinkClick r:id="rId19"/>
                    </pic:cNvPr>
                    <pic:cNvPicPr>
                      <a:picLocks noChangeAspect="1" noChangeArrowheads="1"/>
                    </pic:cNvPicPr>
                  </pic:nvPicPr>
                  <pic:blipFill>
                    <a:blip r:embed="rId20"/>
                    <a:srcRect/>
                    <a:stretch>
                      <a:fillRect/>
                    </a:stretch>
                  </pic:blipFill>
                  <pic:spPr bwMode="auto">
                    <a:xfrm>
                      <a:off x="0" y="0"/>
                      <a:ext cx="2524125" cy="1266825"/>
                    </a:xfrm>
                    <a:prstGeom prst="rect">
                      <a:avLst/>
                    </a:prstGeom>
                    <a:noFill/>
                    <a:ln w="9525">
                      <a:noFill/>
                      <a:miter lim="800000"/>
                      <a:headEnd/>
                      <a:tailEnd/>
                    </a:ln>
                  </pic:spPr>
                </pic:pic>
              </a:graphicData>
            </a:graphic>
          </wp:inline>
        </w:drawing>
      </w:r>
    </w:p>
    <w:p w:rsidR="00687E1F" w:rsidRPr="00687E1F" w:rsidRDefault="00687E1F" w:rsidP="00687E1F">
      <w:pPr>
        <w:spacing w:after="0" w:line="240" w:lineRule="auto"/>
        <w:jc w:val="both"/>
        <w:rPr>
          <w:rFonts w:ascii="Times New Roman" w:eastAsia="Times New Roman" w:hAnsi="Times New Roman" w:cs="Times New Roman"/>
          <w:sz w:val="28"/>
          <w:szCs w:val="28"/>
          <w:lang w:val="en-US" w:eastAsia="ru-RU"/>
        </w:rPr>
      </w:pPr>
      <w:r w:rsidRPr="00687E1F">
        <w:rPr>
          <w:rFonts w:ascii="Times New Roman" w:eastAsia="Times New Roman" w:hAnsi="Times New Roman" w:cs="Times New Roman"/>
          <w:sz w:val="28"/>
          <w:szCs w:val="28"/>
          <w:lang w:val="en-US" w:eastAsia="ru-RU"/>
        </w:rPr>
        <w:t xml:space="preserve">Cultural flag of the </w:t>
      </w:r>
      <w:hyperlink r:id="rId21" w:tooltip="Kanak people" w:history="1">
        <w:proofErr w:type="spellStart"/>
        <w:r w:rsidRPr="00687E1F">
          <w:rPr>
            <w:rFonts w:ascii="Times New Roman" w:eastAsia="Times New Roman" w:hAnsi="Times New Roman" w:cs="Times New Roman"/>
            <w:sz w:val="28"/>
            <w:szCs w:val="28"/>
            <w:lang w:val="en-US" w:eastAsia="ru-RU"/>
          </w:rPr>
          <w:t>Kanak</w:t>
        </w:r>
        <w:proofErr w:type="spellEnd"/>
        <w:r w:rsidRPr="00687E1F">
          <w:rPr>
            <w:rFonts w:ascii="Times New Roman" w:eastAsia="Times New Roman" w:hAnsi="Times New Roman" w:cs="Times New Roman"/>
            <w:sz w:val="28"/>
            <w:szCs w:val="28"/>
            <w:lang w:val="en-US" w:eastAsia="ru-RU"/>
          </w:rPr>
          <w:t xml:space="preserve"> community</w:t>
        </w:r>
      </w:hyperlink>
      <w:r w:rsidRPr="00687E1F">
        <w:rPr>
          <w:rFonts w:ascii="Times New Roman" w:eastAsia="Times New Roman" w:hAnsi="Times New Roman" w:cs="Times New Roman"/>
          <w:sz w:val="28"/>
          <w:szCs w:val="28"/>
          <w:lang w:val="en-US" w:eastAsia="ru-RU"/>
        </w:rPr>
        <w:t xml:space="preserve">, showing a </w:t>
      </w:r>
      <w:proofErr w:type="spellStart"/>
      <w:r w:rsidRPr="00687E1F">
        <w:rPr>
          <w:rFonts w:ascii="Times New Roman" w:eastAsia="Times New Roman" w:hAnsi="Times New Roman" w:cs="Times New Roman"/>
          <w:i/>
          <w:iCs/>
          <w:sz w:val="28"/>
          <w:szCs w:val="28"/>
          <w:lang w:val="en-US" w:eastAsia="ru-RU"/>
        </w:rPr>
        <w:t>flèche</w:t>
      </w:r>
      <w:proofErr w:type="spellEnd"/>
    </w:p>
    <w:p w:rsidR="00687E1F" w:rsidRPr="00687E1F" w:rsidRDefault="00687E1F" w:rsidP="00687E1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87E1F">
        <w:rPr>
          <w:rFonts w:ascii="Times New Roman" w:eastAsia="Times New Roman" w:hAnsi="Times New Roman" w:cs="Times New Roman"/>
          <w:sz w:val="28"/>
          <w:szCs w:val="28"/>
          <w:lang w:val="en-US" w:eastAsia="ru-RU"/>
        </w:rPr>
        <w:t xml:space="preserve">The word totem comes from the </w:t>
      </w:r>
      <w:proofErr w:type="spellStart"/>
      <w:r w:rsidRPr="00687E1F">
        <w:rPr>
          <w:rFonts w:ascii="Times New Roman" w:eastAsia="Times New Roman" w:hAnsi="Times New Roman" w:cs="Times New Roman"/>
          <w:sz w:val="28"/>
          <w:szCs w:val="28"/>
          <w:lang w:val="en-US" w:eastAsia="ru-RU"/>
        </w:rPr>
        <w:t>Ojibway</w:t>
      </w:r>
      <w:proofErr w:type="spellEnd"/>
      <w:r w:rsidRPr="00687E1F">
        <w:rPr>
          <w:rFonts w:ascii="Times New Roman" w:eastAsia="Times New Roman" w:hAnsi="Times New Roman" w:cs="Times New Roman"/>
          <w:sz w:val="28"/>
          <w:szCs w:val="28"/>
          <w:lang w:val="en-US" w:eastAsia="ru-RU"/>
        </w:rPr>
        <w:t xml:space="preserve"> word </w:t>
      </w:r>
      <w:proofErr w:type="spellStart"/>
      <w:r w:rsidRPr="00687E1F">
        <w:rPr>
          <w:rFonts w:ascii="Times New Roman" w:eastAsia="Times New Roman" w:hAnsi="Times New Roman" w:cs="Times New Roman"/>
          <w:i/>
          <w:iCs/>
          <w:sz w:val="28"/>
          <w:szCs w:val="28"/>
          <w:lang w:val="en-US" w:eastAsia="ru-RU"/>
        </w:rPr>
        <w:t>dodaem</w:t>
      </w:r>
      <w:proofErr w:type="spellEnd"/>
      <w:r w:rsidRPr="00687E1F">
        <w:rPr>
          <w:rFonts w:ascii="Times New Roman" w:eastAsia="Times New Roman" w:hAnsi="Times New Roman" w:cs="Times New Roman"/>
          <w:sz w:val="28"/>
          <w:szCs w:val="28"/>
          <w:lang w:val="en-US" w:eastAsia="ru-RU"/>
        </w:rPr>
        <w:t xml:space="preserve"> and means "brother/sister kin". It is the archetypal symbol, animal or plant of hereditary clan affiliations. People from the same clan have the same clan totem and are considered immediate family. It is taboo to marry someone of the same clan.</w:t>
      </w:r>
    </w:p>
    <w:p w:rsidR="00687E1F" w:rsidRPr="00687E1F" w:rsidRDefault="00687E1F" w:rsidP="00687E1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87E1F">
        <w:rPr>
          <w:rFonts w:ascii="Times New Roman" w:eastAsia="Times New Roman" w:hAnsi="Times New Roman" w:cs="Times New Roman"/>
          <w:sz w:val="28"/>
          <w:szCs w:val="28"/>
          <w:lang w:val="en-US" w:eastAsia="ru-RU"/>
        </w:rPr>
        <w:t xml:space="preserve">The </w:t>
      </w:r>
      <w:proofErr w:type="spellStart"/>
      <w:r w:rsidRPr="00687E1F">
        <w:rPr>
          <w:rFonts w:ascii="Times New Roman" w:eastAsia="Times New Roman" w:hAnsi="Times New Roman" w:cs="Times New Roman"/>
          <w:sz w:val="28"/>
          <w:szCs w:val="28"/>
          <w:lang w:val="en-US" w:eastAsia="ru-RU"/>
        </w:rPr>
        <w:t>Ojibway</w:t>
      </w:r>
      <w:proofErr w:type="spellEnd"/>
      <w:r w:rsidRPr="00687E1F">
        <w:rPr>
          <w:rFonts w:ascii="Times New Roman" w:eastAsia="Times New Roman" w:hAnsi="Times New Roman" w:cs="Times New Roman"/>
          <w:sz w:val="28"/>
          <w:szCs w:val="28"/>
          <w:lang w:val="en-US" w:eastAsia="ru-RU"/>
        </w:rPr>
        <w:t xml:space="preserve"> scholar Basil H. Johnston defines </w:t>
      </w:r>
      <w:proofErr w:type="spellStart"/>
      <w:r w:rsidRPr="00687E1F">
        <w:rPr>
          <w:rFonts w:ascii="Times New Roman" w:eastAsia="Times New Roman" w:hAnsi="Times New Roman" w:cs="Times New Roman"/>
          <w:sz w:val="28"/>
          <w:szCs w:val="28"/>
          <w:lang w:val="en-US" w:eastAsia="ru-RU"/>
        </w:rPr>
        <w:t>dodaem</w:t>
      </w:r>
      <w:proofErr w:type="spellEnd"/>
      <w:r w:rsidRPr="00687E1F">
        <w:rPr>
          <w:rFonts w:ascii="Times New Roman" w:eastAsia="Times New Roman" w:hAnsi="Times New Roman" w:cs="Times New Roman"/>
          <w:sz w:val="28"/>
          <w:szCs w:val="28"/>
          <w:lang w:val="en-US" w:eastAsia="ru-RU"/>
        </w:rPr>
        <w:t xml:space="preserve">, or totem, as "that from which I draw my purpose, meaning, and being," and states that "the bonds that united the </w:t>
      </w:r>
      <w:proofErr w:type="spellStart"/>
      <w:r w:rsidRPr="00687E1F">
        <w:rPr>
          <w:rFonts w:ascii="Times New Roman" w:eastAsia="Times New Roman" w:hAnsi="Times New Roman" w:cs="Times New Roman"/>
          <w:sz w:val="28"/>
          <w:szCs w:val="28"/>
          <w:lang w:val="en-US" w:eastAsia="ru-RU"/>
        </w:rPr>
        <w:t>Ojibway</w:t>
      </w:r>
      <w:proofErr w:type="spellEnd"/>
      <w:r w:rsidRPr="00687E1F">
        <w:rPr>
          <w:rFonts w:ascii="Times New Roman" w:eastAsia="Times New Roman" w:hAnsi="Times New Roman" w:cs="Times New Roman"/>
          <w:sz w:val="28"/>
          <w:szCs w:val="28"/>
          <w:lang w:val="en-US" w:eastAsia="ru-RU"/>
        </w:rPr>
        <w:t>-speaking people were the totems." He further asserts that the feeling of oneness among people that occupy a vast territory is based not on political, economic, or religious considerations but on totemic symbols that "made those born under the signs one in function, birth, and purpose." This means that men and women belonging to the same totem regarded one another as brothers and sisters having kinship obligations to each other.</w:t>
      </w:r>
    </w:p>
    <w:p w:rsidR="00687E1F" w:rsidRPr="00687E1F" w:rsidRDefault="00687E1F" w:rsidP="00687E1F">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87E1F">
        <w:rPr>
          <w:rFonts w:ascii="Times New Roman" w:eastAsia="Times New Roman" w:hAnsi="Times New Roman" w:cs="Times New Roman"/>
          <w:sz w:val="28"/>
          <w:szCs w:val="28"/>
          <w:lang w:val="en-US" w:eastAsia="ru-RU"/>
        </w:rPr>
        <w:t xml:space="preserve">In North America, there is a certain feeling of affinity between a kin group or clan and its totem. There are taboos against killing clan animals, as humans are kin to the animals whose totems they represent. In some cases, totem spirits are clan protectors and the center of religious activity. </w:t>
      </w:r>
    </w:p>
    <w:p w:rsidR="00086AD7" w:rsidRPr="00086AD7" w:rsidRDefault="00086AD7" w:rsidP="00086AD7">
      <w:pPr>
        <w:jc w:val="both"/>
        <w:rPr>
          <w:rFonts w:ascii="Times New Roman" w:hAnsi="Times New Roman" w:cs="Times New Roman"/>
          <w:sz w:val="28"/>
          <w:szCs w:val="28"/>
          <w:lang w:val="en-US"/>
        </w:rPr>
      </w:pPr>
    </w:p>
    <w:sectPr w:rsidR="00086AD7" w:rsidRPr="00086AD7"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50B8F"/>
    <w:rsid w:val="00086AD7"/>
    <w:rsid w:val="005F1059"/>
    <w:rsid w:val="00687E1F"/>
    <w:rsid w:val="00A50B8F"/>
    <w:rsid w:val="00EA3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paragraph" w:styleId="2">
    <w:name w:val="heading 2"/>
    <w:basedOn w:val="a"/>
    <w:link w:val="20"/>
    <w:uiPriority w:val="9"/>
    <w:qFormat/>
    <w:rsid w:val="00687E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6AD7"/>
    <w:rPr>
      <w:color w:val="0000FF"/>
      <w:u w:val="single"/>
    </w:rPr>
  </w:style>
  <w:style w:type="character" w:customStyle="1" w:styleId="20">
    <w:name w:val="Заголовок 2 Знак"/>
    <w:basedOn w:val="a0"/>
    <w:link w:val="2"/>
    <w:uiPriority w:val="9"/>
    <w:rsid w:val="00687E1F"/>
    <w:rPr>
      <w:rFonts w:ascii="Times New Roman" w:eastAsia="Times New Roman" w:hAnsi="Times New Roman" w:cs="Times New Roman"/>
      <w:b/>
      <w:bCs/>
      <w:sz w:val="36"/>
      <w:szCs w:val="36"/>
      <w:lang w:eastAsia="ru-RU"/>
    </w:rPr>
  </w:style>
  <w:style w:type="character" w:customStyle="1" w:styleId="mw-headline">
    <w:name w:val="mw-headline"/>
    <w:basedOn w:val="a0"/>
    <w:rsid w:val="00687E1F"/>
  </w:style>
  <w:style w:type="paragraph" w:styleId="a4">
    <w:name w:val="Normal (Web)"/>
    <w:basedOn w:val="a"/>
    <w:uiPriority w:val="99"/>
    <w:semiHidden/>
    <w:unhideWhenUsed/>
    <w:rsid w:val="00687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87E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7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660561">
      <w:bodyDiv w:val="1"/>
      <w:marLeft w:val="0"/>
      <w:marRight w:val="0"/>
      <w:marTop w:val="0"/>
      <w:marBottom w:val="0"/>
      <w:divBdr>
        <w:top w:val="none" w:sz="0" w:space="0" w:color="auto"/>
        <w:left w:val="none" w:sz="0" w:space="0" w:color="auto"/>
        <w:bottom w:val="none" w:sz="0" w:space="0" w:color="auto"/>
        <w:right w:val="none" w:sz="0" w:space="0" w:color="auto"/>
      </w:divBdr>
      <w:divsChild>
        <w:div w:id="82993530">
          <w:marLeft w:val="0"/>
          <w:marRight w:val="0"/>
          <w:marTop w:val="0"/>
          <w:marBottom w:val="0"/>
          <w:divBdr>
            <w:top w:val="none" w:sz="0" w:space="0" w:color="auto"/>
            <w:left w:val="none" w:sz="0" w:space="0" w:color="auto"/>
            <w:bottom w:val="none" w:sz="0" w:space="0" w:color="auto"/>
            <w:right w:val="none" w:sz="0" w:space="0" w:color="auto"/>
          </w:divBdr>
          <w:divsChild>
            <w:div w:id="1832023742">
              <w:marLeft w:val="0"/>
              <w:marRight w:val="0"/>
              <w:marTop w:val="0"/>
              <w:marBottom w:val="0"/>
              <w:divBdr>
                <w:top w:val="none" w:sz="0" w:space="0" w:color="auto"/>
                <w:left w:val="none" w:sz="0" w:space="0" w:color="auto"/>
                <w:bottom w:val="none" w:sz="0" w:space="0" w:color="auto"/>
                <w:right w:val="none" w:sz="0" w:space="0" w:color="auto"/>
              </w:divBdr>
            </w:div>
          </w:divsChild>
        </w:div>
        <w:div w:id="78405011">
          <w:marLeft w:val="0"/>
          <w:marRight w:val="0"/>
          <w:marTop w:val="0"/>
          <w:marBottom w:val="0"/>
          <w:divBdr>
            <w:top w:val="none" w:sz="0" w:space="0" w:color="auto"/>
            <w:left w:val="none" w:sz="0" w:space="0" w:color="auto"/>
            <w:bottom w:val="none" w:sz="0" w:space="0" w:color="auto"/>
            <w:right w:val="none" w:sz="0" w:space="0" w:color="auto"/>
          </w:divBdr>
          <w:divsChild>
            <w:div w:id="2022510983">
              <w:marLeft w:val="0"/>
              <w:marRight w:val="0"/>
              <w:marTop w:val="0"/>
              <w:marBottom w:val="0"/>
              <w:divBdr>
                <w:top w:val="none" w:sz="0" w:space="0" w:color="auto"/>
                <w:left w:val="none" w:sz="0" w:space="0" w:color="auto"/>
                <w:bottom w:val="none" w:sz="0" w:space="0" w:color="auto"/>
                <w:right w:val="none" w:sz="0" w:space="0" w:color="auto"/>
              </w:divBdr>
              <w:divsChild>
                <w:div w:id="4960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ribe" TargetMode="External"/><Relationship Id="rId13" Type="http://schemas.openxmlformats.org/officeDocument/2006/relationships/hyperlink" Target="https://en.wikipedia.org/wiki/Totemism" TargetMode="External"/><Relationship Id="rId18" Type="http://schemas.openxmlformats.org/officeDocument/2006/relationships/hyperlink" Target="https://en.wikipedia.org/wiki/Spirit_guide" TargetMode="External"/><Relationship Id="rId3" Type="http://schemas.openxmlformats.org/officeDocument/2006/relationships/webSettings" Target="webSettings.xml"/><Relationship Id="rId21" Type="http://schemas.openxmlformats.org/officeDocument/2006/relationships/hyperlink" Target="https://en.wikipedia.org/wiki/Kanak_people" TargetMode="External"/><Relationship Id="rId7" Type="http://schemas.openxmlformats.org/officeDocument/2006/relationships/hyperlink" Target="https://en.wikipedia.org/wiki/Lineage_%28anthropology%29" TargetMode="External"/><Relationship Id="rId12" Type="http://schemas.openxmlformats.org/officeDocument/2006/relationships/hyperlink" Target="https://en.wikipedia.org/wiki/Indigenous_peoples_of_the_Americas" TargetMode="External"/><Relationship Id="rId17" Type="http://schemas.openxmlformats.org/officeDocument/2006/relationships/hyperlink" Target="https://en.wikipedia.org/wiki/Cultural_appropriation" TargetMode="External"/><Relationship Id="rId2" Type="http://schemas.openxmlformats.org/officeDocument/2006/relationships/settings" Target="settings.xml"/><Relationship Id="rId16" Type="http://schemas.openxmlformats.org/officeDocument/2006/relationships/hyperlink" Target="https://en.wikipedia.org/wiki/Mythopoetic_men%27s_movement"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en.wikipedia.org/wiki/Clan" TargetMode="External"/><Relationship Id="rId11" Type="http://schemas.openxmlformats.org/officeDocument/2006/relationships/hyperlink" Target="https://en.wikipedia.org/wiki/Tutelary_deity" TargetMode="External"/><Relationship Id="rId5" Type="http://schemas.openxmlformats.org/officeDocument/2006/relationships/hyperlink" Target="https://en.wikipedia.org/wiki/Family" TargetMode="External"/><Relationship Id="rId15" Type="http://schemas.openxmlformats.org/officeDocument/2006/relationships/hyperlink" Target="https://en.wikipedia.org/wiki/New_Age" TargetMode="External"/><Relationship Id="rId23" Type="http://schemas.openxmlformats.org/officeDocument/2006/relationships/theme" Target="theme/theme1.xml"/><Relationship Id="rId10" Type="http://schemas.openxmlformats.org/officeDocument/2006/relationships/hyperlink" Target="https://en.wikipedia.org/wiki/Ojibwe_language" TargetMode="External"/><Relationship Id="rId19" Type="http://schemas.openxmlformats.org/officeDocument/2006/relationships/hyperlink" Target="https://en.wikipedia.org/wiki/File:Pro-Independence_Flag_of_New_Caledonia.svg" TargetMode="External"/><Relationship Id="rId4" Type="http://schemas.openxmlformats.org/officeDocument/2006/relationships/hyperlink" Target="https://en.wikipedia.org/wiki/People" TargetMode="External"/><Relationship Id="rId9" Type="http://schemas.openxmlformats.org/officeDocument/2006/relationships/hyperlink" Target="https://en.wikipedia.org/wiki/Veneration_of_the_dead" TargetMode="External"/><Relationship Id="rId14" Type="http://schemas.openxmlformats.org/officeDocument/2006/relationships/hyperlink" Target="https://en.wikipedia.org/wiki/Neoshamanis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4</cp:revision>
  <dcterms:created xsi:type="dcterms:W3CDTF">2015-12-30T03:55:00Z</dcterms:created>
  <dcterms:modified xsi:type="dcterms:W3CDTF">2015-12-30T03:58:00Z</dcterms:modified>
</cp:coreProperties>
</file>